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448C83" w14:textId="77777777" w:rsidR="00E35AC3" w:rsidRDefault="00E35AC3" w:rsidP="00AD59CA">
      <w:pPr>
        <w:spacing w:line="480" w:lineRule="auto"/>
        <w:ind w:firstLine="720"/>
        <w:contextualSpacing/>
        <w:rPr>
          <w:rFonts w:ascii="Times New Roman" w:hAnsi="Times New Roman" w:cs="Times New Roman"/>
          <w:sz w:val="24"/>
          <w:szCs w:val="24"/>
        </w:rPr>
      </w:pPr>
    </w:p>
    <w:p w14:paraId="23B2C062" w14:textId="77777777" w:rsidR="00E35AC3" w:rsidRDefault="00E35AC3" w:rsidP="00E35AC3">
      <w:pPr>
        <w:jc w:val="center"/>
        <w:rPr>
          <w:rFonts w:ascii="Times New Roman" w:hAnsi="Times New Roman" w:cs="Times New Roman"/>
          <w:sz w:val="24"/>
          <w:szCs w:val="24"/>
        </w:rPr>
      </w:pPr>
    </w:p>
    <w:p w14:paraId="4599733F" w14:textId="77777777" w:rsidR="00E35AC3" w:rsidRDefault="00E35AC3" w:rsidP="00E35AC3">
      <w:pPr>
        <w:jc w:val="center"/>
        <w:rPr>
          <w:rFonts w:ascii="Times New Roman" w:hAnsi="Times New Roman" w:cs="Times New Roman"/>
          <w:sz w:val="24"/>
          <w:szCs w:val="24"/>
        </w:rPr>
      </w:pPr>
    </w:p>
    <w:p w14:paraId="7C7AAB6E" w14:textId="77777777" w:rsidR="00E35AC3" w:rsidRDefault="00E35AC3" w:rsidP="00E35AC3">
      <w:pPr>
        <w:jc w:val="center"/>
        <w:rPr>
          <w:rFonts w:ascii="Times New Roman" w:hAnsi="Times New Roman" w:cs="Times New Roman"/>
          <w:sz w:val="24"/>
          <w:szCs w:val="24"/>
        </w:rPr>
      </w:pPr>
    </w:p>
    <w:p w14:paraId="366FEFA0" w14:textId="77777777" w:rsidR="00E35AC3" w:rsidRDefault="00E35AC3" w:rsidP="00E35AC3">
      <w:pPr>
        <w:jc w:val="center"/>
        <w:rPr>
          <w:rFonts w:ascii="Times New Roman" w:hAnsi="Times New Roman" w:cs="Times New Roman"/>
          <w:sz w:val="24"/>
          <w:szCs w:val="24"/>
        </w:rPr>
      </w:pPr>
    </w:p>
    <w:p w14:paraId="223FB7A3" w14:textId="77777777" w:rsidR="00E35AC3" w:rsidRDefault="00E35AC3" w:rsidP="00E35AC3">
      <w:pPr>
        <w:jc w:val="center"/>
        <w:rPr>
          <w:rFonts w:ascii="Times New Roman" w:hAnsi="Times New Roman" w:cs="Times New Roman"/>
          <w:sz w:val="24"/>
          <w:szCs w:val="24"/>
        </w:rPr>
      </w:pPr>
    </w:p>
    <w:p w14:paraId="72C1D8BE" w14:textId="77777777" w:rsidR="00E35AC3" w:rsidRDefault="00E35AC3" w:rsidP="00E35AC3">
      <w:pPr>
        <w:jc w:val="center"/>
        <w:rPr>
          <w:rFonts w:ascii="Times New Roman" w:hAnsi="Times New Roman" w:cs="Times New Roman"/>
          <w:sz w:val="24"/>
          <w:szCs w:val="24"/>
        </w:rPr>
      </w:pPr>
    </w:p>
    <w:p w14:paraId="00C40FFB" w14:textId="77777777" w:rsidR="00E35AC3" w:rsidRDefault="00E35AC3" w:rsidP="00E35AC3">
      <w:pPr>
        <w:jc w:val="center"/>
        <w:rPr>
          <w:rFonts w:ascii="Times New Roman" w:hAnsi="Times New Roman" w:cs="Times New Roman"/>
          <w:sz w:val="24"/>
          <w:szCs w:val="24"/>
        </w:rPr>
      </w:pPr>
    </w:p>
    <w:p w14:paraId="7C86F0A1" w14:textId="77777777" w:rsidR="00E35AC3" w:rsidRDefault="00E35AC3" w:rsidP="00E35AC3">
      <w:pPr>
        <w:jc w:val="center"/>
        <w:rPr>
          <w:rFonts w:ascii="Times New Roman" w:hAnsi="Times New Roman" w:cs="Times New Roman"/>
          <w:sz w:val="24"/>
          <w:szCs w:val="24"/>
        </w:rPr>
      </w:pPr>
    </w:p>
    <w:p w14:paraId="6E94D196" w14:textId="17E6BF3E" w:rsidR="00E35AC3" w:rsidRPr="00E35AC3" w:rsidRDefault="00E35AC3" w:rsidP="00E35AC3">
      <w:pPr>
        <w:jc w:val="center"/>
        <w:rPr>
          <w:rFonts w:ascii="Times New Roman" w:hAnsi="Times New Roman" w:cs="Times New Roman"/>
          <w:sz w:val="24"/>
          <w:szCs w:val="24"/>
        </w:rPr>
      </w:pPr>
      <w:r>
        <w:rPr>
          <w:rFonts w:ascii="Times New Roman" w:hAnsi="Times New Roman" w:cs="Times New Roman"/>
          <w:sz w:val="24"/>
          <w:szCs w:val="24"/>
        </w:rPr>
        <w:t>Early Learning Systems</w:t>
      </w:r>
    </w:p>
    <w:p w14:paraId="5E39545D" w14:textId="77777777" w:rsidR="00E35AC3" w:rsidRPr="00E35AC3" w:rsidRDefault="00E35AC3" w:rsidP="00E35AC3">
      <w:pPr>
        <w:jc w:val="center"/>
        <w:rPr>
          <w:rFonts w:ascii="Times New Roman" w:hAnsi="Times New Roman" w:cs="Times New Roman"/>
          <w:sz w:val="24"/>
          <w:szCs w:val="24"/>
        </w:rPr>
      </w:pPr>
      <w:r w:rsidRPr="00E35AC3">
        <w:rPr>
          <w:rFonts w:ascii="Times New Roman" w:hAnsi="Times New Roman" w:cs="Times New Roman"/>
          <w:sz w:val="24"/>
          <w:szCs w:val="24"/>
        </w:rPr>
        <w:t>Name of Student</w:t>
      </w:r>
    </w:p>
    <w:p w14:paraId="2A1A5476" w14:textId="58664AC7" w:rsidR="00E35AC3" w:rsidRDefault="00E35AC3" w:rsidP="00E35AC3">
      <w:pPr>
        <w:jc w:val="center"/>
        <w:rPr>
          <w:rFonts w:ascii="Times New Roman" w:hAnsi="Times New Roman" w:cs="Times New Roman"/>
          <w:sz w:val="24"/>
          <w:szCs w:val="24"/>
        </w:rPr>
      </w:pPr>
      <w:r w:rsidRPr="00E35AC3">
        <w:rPr>
          <w:rFonts w:ascii="Times New Roman" w:hAnsi="Times New Roman" w:cs="Times New Roman"/>
          <w:sz w:val="24"/>
          <w:szCs w:val="24"/>
        </w:rPr>
        <w:t>Institutional Affiliation</w:t>
      </w:r>
      <w:r>
        <w:rPr>
          <w:rFonts w:ascii="Times New Roman" w:hAnsi="Times New Roman" w:cs="Times New Roman"/>
          <w:sz w:val="24"/>
          <w:szCs w:val="24"/>
        </w:rPr>
        <w:br w:type="page"/>
      </w:r>
    </w:p>
    <w:p w14:paraId="2CE04F8B" w14:textId="77777777" w:rsidR="008805E8" w:rsidRPr="00E35AC3" w:rsidRDefault="008805E8" w:rsidP="008805E8">
      <w:pPr>
        <w:jc w:val="center"/>
        <w:rPr>
          <w:rFonts w:ascii="Times New Roman" w:hAnsi="Times New Roman" w:cs="Times New Roman"/>
          <w:sz w:val="24"/>
          <w:szCs w:val="24"/>
        </w:rPr>
      </w:pPr>
      <w:r>
        <w:rPr>
          <w:rFonts w:ascii="Times New Roman" w:hAnsi="Times New Roman" w:cs="Times New Roman"/>
          <w:sz w:val="24"/>
          <w:szCs w:val="24"/>
        </w:rPr>
        <w:lastRenderedPageBreak/>
        <w:t>Early Learning Systems</w:t>
      </w:r>
    </w:p>
    <w:p w14:paraId="65EC3994" w14:textId="37CF631E" w:rsidR="00AD59CA" w:rsidRPr="008805E8" w:rsidRDefault="00AD59CA" w:rsidP="008805E8">
      <w:pPr>
        <w:spacing w:line="480" w:lineRule="auto"/>
        <w:contextualSpacing/>
        <w:rPr>
          <w:rFonts w:ascii="Times New Roman" w:hAnsi="Times New Roman" w:cs="Times New Roman"/>
          <w:b/>
          <w:sz w:val="24"/>
          <w:szCs w:val="24"/>
        </w:rPr>
      </w:pPr>
      <w:r w:rsidRPr="008805E8">
        <w:rPr>
          <w:rFonts w:ascii="Times New Roman" w:hAnsi="Times New Roman" w:cs="Times New Roman"/>
          <w:b/>
          <w:sz w:val="24"/>
          <w:szCs w:val="24"/>
        </w:rPr>
        <w:t>Question 1</w:t>
      </w:r>
    </w:p>
    <w:p w14:paraId="3269C5BF" w14:textId="46C3A422" w:rsidR="00AD59CA" w:rsidRPr="00AD59CA" w:rsidRDefault="00AD59CA" w:rsidP="00AD59CA">
      <w:pPr>
        <w:spacing w:line="480" w:lineRule="auto"/>
        <w:ind w:firstLine="720"/>
        <w:contextualSpacing/>
        <w:rPr>
          <w:rFonts w:ascii="Times New Roman" w:hAnsi="Times New Roman" w:cs="Times New Roman"/>
          <w:sz w:val="24"/>
          <w:szCs w:val="24"/>
        </w:rPr>
      </w:pPr>
      <w:r w:rsidRPr="00AD59CA">
        <w:rPr>
          <w:rFonts w:ascii="Times New Roman" w:hAnsi="Times New Roman" w:cs="Times New Roman"/>
          <w:sz w:val="24"/>
          <w:szCs w:val="24"/>
        </w:rPr>
        <w:t>Ontario's Renewed Early Years and Child Care Policy Framework envisions that all children and families should access a range of high-quality, inclusive, and affordable early years and childcare programs and services. These programs and services centred on children and families contributing to the children's learning, development, and well-being</w:t>
      </w:r>
      <w:r w:rsidR="00E35AC3">
        <w:rPr>
          <w:rFonts w:ascii="Times New Roman" w:hAnsi="Times New Roman" w:cs="Times New Roman"/>
          <w:sz w:val="24"/>
          <w:szCs w:val="24"/>
        </w:rPr>
        <w:t xml:space="preserve"> (</w:t>
      </w:r>
      <w:proofErr w:type="spellStart"/>
      <w:r w:rsidR="00E35AC3" w:rsidRPr="00AD59CA">
        <w:rPr>
          <w:rFonts w:ascii="Times New Roman" w:hAnsi="Times New Roman" w:cs="Times New Roman"/>
          <w:sz w:val="24"/>
          <w:szCs w:val="24"/>
        </w:rPr>
        <w:t>Ebbeck</w:t>
      </w:r>
      <w:proofErr w:type="spellEnd"/>
      <w:r w:rsidR="00E35AC3" w:rsidRPr="00AD59CA">
        <w:rPr>
          <w:rFonts w:ascii="Times New Roman" w:hAnsi="Times New Roman" w:cs="Times New Roman"/>
          <w:sz w:val="24"/>
          <w:szCs w:val="24"/>
        </w:rPr>
        <w:t xml:space="preserve"> &amp; </w:t>
      </w:r>
      <w:proofErr w:type="spellStart"/>
      <w:r w:rsidR="00E35AC3" w:rsidRPr="00AD59CA">
        <w:rPr>
          <w:rFonts w:ascii="Times New Roman" w:hAnsi="Times New Roman" w:cs="Times New Roman"/>
          <w:sz w:val="24"/>
          <w:szCs w:val="24"/>
        </w:rPr>
        <w:t>Waniganayake</w:t>
      </w:r>
      <w:proofErr w:type="spellEnd"/>
      <w:r w:rsidR="00E35AC3" w:rsidRPr="00AD59CA">
        <w:rPr>
          <w:rFonts w:ascii="Times New Roman" w:hAnsi="Times New Roman" w:cs="Times New Roman"/>
          <w:sz w:val="24"/>
          <w:szCs w:val="24"/>
        </w:rPr>
        <w:t>, 2017)</w:t>
      </w:r>
      <w:r w:rsidRPr="00AD59CA">
        <w:rPr>
          <w:rFonts w:ascii="Times New Roman" w:hAnsi="Times New Roman" w:cs="Times New Roman"/>
          <w:sz w:val="24"/>
          <w:szCs w:val="24"/>
        </w:rPr>
        <w:t>. The program is designed to help children from birth to age four by providing access to licensed care and access to childcare and family programs. The changes introduced by the system include the extension of before and after school programs for children between the age of six and twelve and integrating the child and family programs into a seamless and accessible service.</w:t>
      </w:r>
    </w:p>
    <w:p w14:paraId="1ED40834" w14:textId="66184C0D" w:rsidR="00AD59CA" w:rsidRPr="00AD59CA" w:rsidRDefault="00AD59CA" w:rsidP="00AD59CA">
      <w:pPr>
        <w:spacing w:line="480" w:lineRule="auto"/>
        <w:ind w:firstLine="720"/>
        <w:contextualSpacing/>
        <w:rPr>
          <w:rFonts w:ascii="Times New Roman" w:hAnsi="Times New Roman" w:cs="Times New Roman"/>
          <w:sz w:val="24"/>
          <w:szCs w:val="24"/>
        </w:rPr>
      </w:pPr>
      <w:r w:rsidRPr="00AD59CA">
        <w:rPr>
          <w:rFonts w:ascii="Times New Roman" w:hAnsi="Times New Roman" w:cs="Times New Roman"/>
          <w:sz w:val="24"/>
          <w:szCs w:val="24"/>
        </w:rPr>
        <w:t>The new framework is set to address a given set of challenges, such as the unaffordable childcare in Ontario, the shortage of quality care options, and the difficulty of obtaining skilled and qualified educators</w:t>
      </w:r>
      <w:r w:rsidR="00E35AC3">
        <w:rPr>
          <w:rFonts w:ascii="Times New Roman" w:hAnsi="Times New Roman" w:cs="Times New Roman"/>
          <w:sz w:val="24"/>
          <w:szCs w:val="24"/>
        </w:rPr>
        <w:t xml:space="preserve"> (</w:t>
      </w:r>
      <w:proofErr w:type="spellStart"/>
      <w:r w:rsidR="00E35AC3" w:rsidRPr="00AD59CA">
        <w:rPr>
          <w:rFonts w:ascii="Times New Roman" w:hAnsi="Times New Roman" w:cs="Times New Roman"/>
          <w:sz w:val="24"/>
          <w:szCs w:val="24"/>
        </w:rPr>
        <w:t>Ebbeck</w:t>
      </w:r>
      <w:proofErr w:type="spellEnd"/>
      <w:r w:rsidR="00E35AC3" w:rsidRPr="00AD59CA">
        <w:rPr>
          <w:rFonts w:ascii="Times New Roman" w:hAnsi="Times New Roman" w:cs="Times New Roman"/>
          <w:sz w:val="24"/>
          <w:szCs w:val="24"/>
        </w:rPr>
        <w:t xml:space="preserve"> &amp; </w:t>
      </w:r>
      <w:proofErr w:type="spellStart"/>
      <w:r w:rsidR="00E35AC3" w:rsidRPr="00AD59CA">
        <w:rPr>
          <w:rFonts w:ascii="Times New Roman" w:hAnsi="Times New Roman" w:cs="Times New Roman"/>
          <w:sz w:val="24"/>
          <w:szCs w:val="24"/>
        </w:rPr>
        <w:t>Waniganayake</w:t>
      </w:r>
      <w:proofErr w:type="spellEnd"/>
      <w:r w:rsidR="00E35AC3" w:rsidRPr="00AD59CA">
        <w:rPr>
          <w:rFonts w:ascii="Times New Roman" w:hAnsi="Times New Roman" w:cs="Times New Roman"/>
          <w:sz w:val="24"/>
          <w:szCs w:val="24"/>
        </w:rPr>
        <w:t>, 2017)</w:t>
      </w:r>
      <w:r w:rsidRPr="00AD59CA">
        <w:rPr>
          <w:rFonts w:ascii="Times New Roman" w:hAnsi="Times New Roman" w:cs="Times New Roman"/>
          <w:sz w:val="24"/>
          <w:szCs w:val="24"/>
        </w:rPr>
        <w:t>. The program aims at taking certain measures over the next couple of years to obtain full transition to address these challenges. The actions include establishing a more affordable early years and child care system, setting a quality standard in the early years, coming up with a fluid system that accommodates the inclusion of early years and child care settings, and creating an outcome measurement strategy.</w:t>
      </w:r>
    </w:p>
    <w:p w14:paraId="474B883C" w14:textId="71F9AB74" w:rsidR="00AD59CA" w:rsidRPr="00AD59CA" w:rsidRDefault="00AD59CA" w:rsidP="00AD59CA">
      <w:pPr>
        <w:spacing w:line="480" w:lineRule="auto"/>
        <w:ind w:firstLine="720"/>
        <w:contextualSpacing/>
        <w:rPr>
          <w:rFonts w:ascii="Times New Roman" w:hAnsi="Times New Roman" w:cs="Times New Roman"/>
          <w:sz w:val="24"/>
          <w:szCs w:val="24"/>
        </w:rPr>
      </w:pPr>
      <w:r w:rsidRPr="00AD59CA">
        <w:rPr>
          <w:rFonts w:ascii="Times New Roman" w:hAnsi="Times New Roman" w:cs="Times New Roman"/>
          <w:sz w:val="24"/>
          <w:szCs w:val="24"/>
        </w:rPr>
        <w:t>The Indigenous Early Learning and Child Care Framework vision is based on cultural identity in determining families' and children's safety and happiness. The framework advocates for developing a comprehensive system of policies, programs, and services led by the indigenous people, made of indigenous knowledge, culture, and language</w:t>
      </w:r>
      <w:r w:rsidR="00E35AC3">
        <w:rPr>
          <w:rFonts w:ascii="Times New Roman" w:hAnsi="Times New Roman" w:cs="Times New Roman"/>
          <w:sz w:val="24"/>
          <w:szCs w:val="24"/>
        </w:rPr>
        <w:t xml:space="preserve"> (</w:t>
      </w:r>
      <w:proofErr w:type="spellStart"/>
      <w:r w:rsidR="00E35AC3" w:rsidRPr="00AD59CA">
        <w:rPr>
          <w:rFonts w:ascii="Times New Roman" w:hAnsi="Times New Roman" w:cs="Times New Roman"/>
          <w:sz w:val="24"/>
          <w:szCs w:val="24"/>
        </w:rPr>
        <w:t>Ebbeck</w:t>
      </w:r>
      <w:proofErr w:type="spellEnd"/>
      <w:r w:rsidR="00E35AC3" w:rsidRPr="00AD59CA">
        <w:rPr>
          <w:rFonts w:ascii="Times New Roman" w:hAnsi="Times New Roman" w:cs="Times New Roman"/>
          <w:sz w:val="24"/>
          <w:szCs w:val="24"/>
        </w:rPr>
        <w:t xml:space="preserve"> &amp; </w:t>
      </w:r>
      <w:proofErr w:type="spellStart"/>
      <w:r w:rsidR="00E35AC3" w:rsidRPr="00AD59CA">
        <w:rPr>
          <w:rFonts w:ascii="Times New Roman" w:hAnsi="Times New Roman" w:cs="Times New Roman"/>
          <w:sz w:val="24"/>
          <w:szCs w:val="24"/>
        </w:rPr>
        <w:t>Waniganayake</w:t>
      </w:r>
      <w:proofErr w:type="spellEnd"/>
      <w:r w:rsidR="00E35AC3" w:rsidRPr="00AD59CA">
        <w:rPr>
          <w:rFonts w:ascii="Times New Roman" w:hAnsi="Times New Roman" w:cs="Times New Roman"/>
          <w:sz w:val="24"/>
          <w:szCs w:val="24"/>
        </w:rPr>
        <w:t>, 2017)</w:t>
      </w:r>
      <w:r w:rsidRPr="00AD59CA">
        <w:rPr>
          <w:rFonts w:ascii="Times New Roman" w:hAnsi="Times New Roman" w:cs="Times New Roman"/>
          <w:sz w:val="24"/>
          <w:szCs w:val="24"/>
        </w:rPr>
        <w:t xml:space="preserve">. The system is designed so that it is inclusive of the needs and aspirations of the indigenous families and children. This framework lines up with the </w:t>
      </w:r>
      <w:r w:rsidRPr="00AD59CA">
        <w:rPr>
          <w:rFonts w:ascii="Times New Roman" w:hAnsi="Times New Roman" w:cs="Times New Roman"/>
          <w:sz w:val="24"/>
          <w:szCs w:val="24"/>
        </w:rPr>
        <w:lastRenderedPageBreak/>
        <w:t>Ontario's Renewed Early Years and Child Care Policy Framework. They acknowledge that people have the right to determine, design, and implement a system that reflects on their unique needs, priorities, and aspirations. In this case, the two frameworks agree that childcare is of primary concern in society, and the people have the right to determine the most efficient system to follow.</w:t>
      </w:r>
    </w:p>
    <w:p w14:paraId="37B63B5E" w14:textId="16AE4A18" w:rsidR="00AD59CA" w:rsidRPr="00AD59CA" w:rsidRDefault="00AD59CA" w:rsidP="00AD59CA">
      <w:pPr>
        <w:spacing w:line="480" w:lineRule="auto"/>
        <w:ind w:firstLine="720"/>
        <w:contextualSpacing/>
        <w:rPr>
          <w:rFonts w:ascii="Times New Roman" w:hAnsi="Times New Roman" w:cs="Times New Roman"/>
          <w:sz w:val="24"/>
          <w:szCs w:val="24"/>
        </w:rPr>
      </w:pPr>
      <w:r w:rsidRPr="00AD59CA">
        <w:rPr>
          <w:rFonts w:ascii="Times New Roman" w:hAnsi="Times New Roman" w:cs="Times New Roman"/>
          <w:sz w:val="24"/>
          <w:szCs w:val="24"/>
        </w:rPr>
        <w:t>The two frameworks propose the introduction of quality programs and services. The indigenous framework proposes a system based on the culture of the people and delivered through an approach that promotes the wellness of the families and children. The mode of delivery is the use of safe, nurturing, and well-resourced environments and programs</w:t>
      </w:r>
      <w:r w:rsidR="00E35AC3">
        <w:rPr>
          <w:rFonts w:ascii="Times New Roman" w:hAnsi="Times New Roman" w:cs="Times New Roman"/>
          <w:sz w:val="24"/>
          <w:szCs w:val="24"/>
        </w:rPr>
        <w:t xml:space="preserve"> (</w:t>
      </w:r>
      <w:r w:rsidR="00E35AC3" w:rsidRPr="00AD59CA">
        <w:rPr>
          <w:rFonts w:ascii="Times New Roman" w:hAnsi="Times New Roman" w:cs="Times New Roman"/>
          <w:sz w:val="24"/>
          <w:szCs w:val="24"/>
        </w:rPr>
        <w:t>Abawi,</w:t>
      </w:r>
      <w:r w:rsidR="00E35AC3">
        <w:rPr>
          <w:rFonts w:ascii="Times New Roman" w:hAnsi="Times New Roman" w:cs="Times New Roman"/>
          <w:sz w:val="24"/>
          <w:szCs w:val="24"/>
        </w:rPr>
        <w:t xml:space="preserve"> </w:t>
      </w:r>
      <w:r w:rsidR="00E35AC3" w:rsidRPr="00AD59CA">
        <w:rPr>
          <w:rFonts w:ascii="Times New Roman" w:hAnsi="Times New Roman" w:cs="Times New Roman"/>
          <w:sz w:val="24"/>
          <w:szCs w:val="24"/>
        </w:rPr>
        <w:t>2019)</w:t>
      </w:r>
      <w:r w:rsidRPr="00AD59CA">
        <w:rPr>
          <w:rFonts w:ascii="Times New Roman" w:hAnsi="Times New Roman" w:cs="Times New Roman"/>
          <w:sz w:val="24"/>
          <w:szCs w:val="24"/>
        </w:rPr>
        <w:t>. The new Ontario's program supports introducing new resources such as qualified educators, the extension of childcare time, inclusiveness, accountability, child and family centred, and flexible.</w:t>
      </w:r>
    </w:p>
    <w:p w14:paraId="65104942" w14:textId="77777777" w:rsidR="00AD59CA" w:rsidRPr="008805E8" w:rsidRDefault="00AD59CA" w:rsidP="008805E8">
      <w:pPr>
        <w:spacing w:line="480" w:lineRule="auto"/>
        <w:contextualSpacing/>
        <w:rPr>
          <w:rFonts w:ascii="Times New Roman" w:hAnsi="Times New Roman" w:cs="Times New Roman"/>
          <w:b/>
          <w:sz w:val="24"/>
          <w:szCs w:val="24"/>
        </w:rPr>
      </w:pPr>
      <w:r w:rsidRPr="008805E8">
        <w:rPr>
          <w:rFonts w:ascii="Times New Roman" w:hAnsi="Times New Roman" w:cs="Times New Roman"/>
          <w:b/>
          <w:sz w:val="24"/>
          <w:szCs w:val="24"/>
        </w:rPr>
        <w:t>Question 2</w:t>
      </w:r>
    </w:p>
    <w:p w14:paraId="3CD74716" w14:textId="1551D7C3" w:rsidR="00AD59CA" w:rsidRPr="00AD59CA" w:rsidRDefault="00AD59CA" w:rsidP="00AD59CA">
      <w:pPr>
        <w:spacing w:line="480" w:lineRule="auto"/>
        <w:ind w:firstLine="720"/>
        <w:contextualSpacing/>
        <w:rPr>
          <w:rFonts w:ascii="Times New Roman" w:hAnsi="Times New Roman" w:cs="Times New Roman"/>
          <w:sz w:val="24"/>
          <w:szCs w:val="24"/>
        </w:rPr>
      </w:pPr>
      <w:r w:rsidRPr="00AD59CA">
        <w:rPr>
          <w:rFonts w:ascii="Times New Roman" w:hAnsi="Times New Roman" w:cs="Times New Roman"/>
          <w:sz w:val="24"/>
          <w:szCs w:val="24"/>
        </w:rPr>
        <w:t>Ontario's framework was arrived at by going to the field and acquiring real data about the state of childcare and the possible solutions that might be implemented to rectify these challenges. Some of the framework's challenges include the limited resources in terms of qualified and skilled childcare educators and the lack of a set standard about the quality of service</w:t>
      </w:r>
      <w:r w:rsidR="00E35AC3">
        <w:rPr>
          <w:rFonts w:ascii="Times New Roman" w:hAnsi="Times New Roman" w:cs="Times New Roman"/>
          <w:sz w:val="24"/>
          <w:szCs w:val="24"/>
        </w:rPr>
        <w:t xml:space="preserve"> (</w:t>
      </w:r>
      <w:r w:rsidR="00E35AC3" w:rsidRPr="00AD59CA">
        <w:rPr>
          <w:rFonts w:ascii="Times New Roman" w:hAnsi="Times New Roman" w:cs="Times New Roman"/>
          <w:sz w:val="24"/>
          <w:szCs w:val="24"/>
        </w:rPr>
        <w:t>Greenberg, 2016)</w:t>
      </w:r>
      <w:r w:rsidRPr="00AD59CA">
        <w:rPr>
          <w:rFonts w:ascii="Times New Roman" w:hAnsi="Times New Roman" w:cs="Times New Roman"/>
          <w:sz w:val="24"/>
          <w:szCs w:val="24"/>
        </w:rPr>
        <w:t>. What Ontario's framework did is expose the weakness of the existing system. In this case, we can consider the new Ontario's framework as an upgrade to the indigenous framework</w:t>
      </w:r>
      <w:r w:rsidR="00E35AC3">
        <w:rPr>
          <w:rFonts w:ascii="Times New Roman" w:hAnsi="Times New Roman" w:cs="Times New Roman"/>
          <w:sz w:val="24"/>
          <w:szCs w:val="24"/>
        </w:rPr>
        <w:t xml:space="preserve"> (</w:t>
      </w:r>
      <w:r w:rsidR="00E35AC3" w:rsidRPr="00AD59CA">
        <w:rPr>
          <w:rFonts w:ascii="Times New Roman" w:hAnsi="Times New Roman" w:cs="Times New Roman"/>
          <w:sz w:val="24"/>
          <w:szCs w:val="24"/>
        </w:rPr>
        <w:t>Abawi,</w:t>
      </w:r>
      <w:r w:rsidR="00E35AC3">
        <w:rPr>
          <w:rFonts w:ascii="Times New Roman" w:hAnsi="Times New Roman" w:cs="Times New Roman"/>
          <w:sz w:val="24"/>
          <w:szCs w:val="24"/>
        </w:rPr>
        <w:t xml:space="preserve"> </w:t>
      </w:r>
      <w:r w:rsidR="00E35AC3" w:rsidRPr="00AD59CA">
        <w:rPr>
          <w:rFonts w:ascii="Times New Roman" w:hAnsi="Times New Roman" w:cs="Times New Roman"/>
          <w:sz w:val="24"/>
          <w:szCs w:val="24"/>
        </w:rPr>
        <w:t>2019)</w:t>
      </w:r>
      <w:r w:rsidRPr="00AD59CA">
        <w:rPr>
          <w:rFonts w:ascii="Times New Roman" w:hAnsi="Times New Roman" w:cs="Times New Roman"/>
          <w:sz w:val="24"/>
          <w:szCs w:val="24"/>
        </w:rPr>
        <w:t>. When implementing an upgrade, there is no need for the upgrade to be changed to suit the upgraded framework. While the indigenous program is highly restricted to the culture, the new framework is free. It allows for adopting a framework that works for children and their families without being restricted to the culture.</w:t>
      </w:r>
    </w:p>
    <w:p w14:paraId="29CEF63A" w14:textId="58F96C8D" w:rsidR="00AD59CA" w:rsidRPr="00AD59CA" w:rsidRDefault="00AD59CA" w:rsidP="00AD59CA">
      <w:pPr>
        <w:spacing w:line="480" w:lineRule="auto"/>
        <w:ind w:firstLine="720"/>
        <w:contextualSpacing/>
        <w:rPr>
          <w:rFonts w:ascii="Times New Roman" w:hAnsi="Times New Roman" w:cs="Times New Roman"/>
          <w:sz w:val="24"/>
          <w:szCs w:val="24"/>
        </w:rPr>
      </w:pPr>
      <w:r w:rsidRPr="00AD59CA">
        <w:rPr>
          <w:rFonts w:ascii="Times New Roman" w:hAnsi="Times New Roman" w:cs="Times New Roman"/>
          <w:sz w:val="24"/>
          <w:szCs w:val="24"/>
        </w:rPr>
        <w:t xml:space="preserve">The new system identifies globalization, and thus it takes a more accommodating approach than restricting and isolating itself. The difference can be noted in both frameworks' </w:t>
      </w:r>
      <w:r w:rsidRPr="00AD59CA">
        <w:rPr>
          <w:rFonts w:ascii="Times New Roman" w:hAnsi="Times New Roman" w:cs="Times New Roman"/>
          <w:sz w:val="24"/>
          <w:szCs w:val="24"/>
        </w:rPr>
        <w:lastRenderedPageBreak/>
        <w:t>visions where one is open while the other is culturally restricted. The new Ontario framework has a laid-out strategy for improving itself, thereby giving room for long-term sustainability. For instance, the quality standard for early childcare can always be adjusted, and the qualification standards for educators can be adjusted accordingly</w:t>
      </w:r>
      <w:r w:rsidR="00E35AC3">
        <w:rPr>
          <w:rFonts w:ascii="Times New Roman" w:hAnsi="Times New Roman" w:cs="Times New Roman"/>
          <w:sz w:val="24"/>
          <w:szCs w:val="24"/>
        </w:rPr>
        <w:t xml:space="preserve"> (</w:t>
      </w:r>
      <w:proofErr w:type="spellStart"/>
      <w:r w:rsidR="00E35AC3" w:rsidRPr="00AD59CA">
        <w:rPr>
          <w:rFonts w:ascii="Times New Roman" w:hAnsi="Times New Roman" w:cs="Times New Roman"/>
          <w:sz w:val="24"/>
          <w:szCs w:val="24"/>
        </w:rPr>
        <w:t>Ebbeck</w:t>
      </w:r>
      <w:proofErr w:type="spellEnd"/>
      <w:r w:rsidR="00E35AC3" w:rsidRPr="00AD59CA">
        <w:rPr>
          <w:rFonts w:ascii="Times New Roman" w:hAnsi="Times New Roman" w:cs="Times New Roman"/>
          <w:sz w:val="24"/>
          <w:szCs w:val="24"/>
        </w:rPr>
        <w:t xml:space="preserve"> &amp; </w:t>
      </w:r>
      <w:proofErr w:type="spellStart"/>
      <w:r w:rsidR="00E35AC3" w:rsidRPr="00AD59CA">
        <w:rPr>
          <w:rFonts w:ascii="Times New Roman" w:hAnsi="Times New Roman" w:cs="Times New Roman"/>
          <w:sz w:val="24"/>
          <w:szCs w:val="24"/>
        </w:rPr>
        <w:t>Waniganayake</w:t>
      </w:r>
      <w:proofErr w:type="spellEnd"/>
      <w:r w:rsidR="00E35AC3" w:rsidRPr="00AD59CA">
        <w:rPr>
          <w:rFonts w:ascii="Times New Roman" w:hAnsi="Times New Roman" w:cs="Times New Roman"/>
          <w:sz w:val="24"/>
          <w:szCs w:val="24"/>
        </w:rPr>
        <w:t>, 2017)</w:t>
      </w:r>
      <w:r w:rsidRPr="00AD59CA">
        <w:rPr>
          <w:rFonts w:ascii="Times New Roman" w:hAnsi="Times New Roman" w:cs="Times New Roman"/>
          <w:sz w:val="24"/>
          <w:szCs w:val="24"/>
        </w:rPr>
        <w:t>. Therefore, I find no viable reason for making changes to Ontario's framework to support the indigenous framework. This is because the new framework is designed to take over from the old one.</w:t>
      </w:r>
    </w:p>
    <w:p w14:paraId="03C8E3BE" w14:textId="77777777" w:rsidR="00AD59CA" w:rsidRPr="008805E8" w:rsidRDefault="00AD59CA" w:rsidP="008805E8">
      <w:pPr>
        <w:spacing w:line="480" w:lineRule="auto"/>
        <w:contextualSpacing/>
        <w:rPr>
          <w:rFonts w:ascii="Times New Roman" w:hAnsi="Times New Roman" w:cs="Times New Roman"/>
          <w:b/>
          <w:sz w:val="24"/>
          <w:szCs w:val="24"/>
        </w:rPr>
      </w:pPr>
      <w:r w:rsidRPr="008805E8">
        <w:rPr>
          <w:rFonts w:ascii="Times New Roman" w:hAnsi="Times New Roman" w:cs="Times New Roman"/>
          <w:b/>
          <w:sz w:val="24"/>
          <w:szCs w:val="24"/>
        </w:rPr>
        <w:t>Question 3</w:t>
      </w:r>
    </w:p>
    <w:p w14:paraId="4CD5AD3D" w14:textId="7CA2BF50" w:rsidR="00AD59CA" w:rsidRPr="00AD59CA" w:rsidRDefault="00AD59CA" w:rsidP="00AD59CA">
      <w:pPr>
        <w:spacing w:line="480" w:lineRule="auto"/>
        <w:ind w:firstLine="720"/>
        <w:contextualSpacing/>
        <w:rPr>
          <w:rFonts w:ascii="Times New Roman" w:hAnsi="Times New Roman" w:cs="Times New Roman"/>
          <w:sz w:val="24"/>
          <w:szCs w:val="24"/>
        </w:rPr>
      </w:pPr>
      <w:r w:rsidRPr="00AD59CA">
        <w:rPr>
          <w:rFonts w:ascii="Times New Roman" w:hAnsi="Times New Roman" w:cs="Times New Roman"/>
          <w:sz w:val="24"/>
          <w:szCs w:val="24"/>
        </w:rPr>
        <w:t>In every country, there are indigenous communities or different cultures. The type of learning systems adopted in each country is determined following the given criteria. For instance, early childcare might be designed to line up with the country's official education system. In the United States of America, the early childcare system is designed to prepare the child for the transition into formal schooling</w:t>
      </w:r>
      <w:r w:rsidR="00E35AC3">
        <w:rPr>
          <w:rFonts w:ascii="Times New Roman" w:hAnsi="Times New Roman" w:cs="Times New Roman"/>
          <w:sz w:val="24"/>
          <w:szCs w:val="24"/>
        </w:rPr>
        <w:t xml:space="preserve"> (</w:t>
      </w:r>
      <w:r w:rsidR="00E35AC3" w:rsidRPr="00AD59CA">
        <w:rPr>
          <w:rFonts w:ascii="Times New Roman" w:hAnsi="Times New Roman" w:cs="Times New Roman"/>
          <w:sz w:val="24"/>
          <w:szCs w:val="24"/>
        </w:rPr>
        <w:t>Youmans, 2016)</w:t>
      </w:r>
      <w:r w:rsidRPr="00AD59CA">
        <w:rPr>
          <w:rFonts w:ascii="Times New Roman" w:hAnsi="Times New Roman" w:cs="Times New Roman"/>
          <w:sz w:val="24"/>
          <w:szCs w:val="24"/>
        </w:rPr>
        <w:t>. The country has many cultures, and the result is that they had to adopt a general system that did not favour a specific culture. If the system was designed to account for the indigenous need of the people, then there would be multiple systems adopted in the different states all over the country. Learning in a country is an important process which directly affects and impacts the future of a country. However, the learning process adopted starting from the early childcare systems is designed to guarantee children and parents the best</w:t>
      </w:r>
      <w:r w:rsidR="00E35AC3">
        <w:rPr>
          <w:rFonts w:ascii="Times New Roman" w:hAnsi="Times New Roman" w:cs="Times New Roman"/>
          <w:sz w:val="24"/>
          <w:szCs w:val="24"/>
        </w:rPr>
        <w:t xml:space="preserve"> (</w:t>
      </w:r>
      <w:r w:rsidR="00E35AC3" w:rsidRPr="00AD59CA">
        <w:rPr>
          <w:rFonts w:ascii="Times New Roman" w:hAnsi="Times New Roman" w:cs="Times New Roman"/>
          <w:sz w:val="24"/>
          <w:szCs w:val="24"/>
        </w:rPr>
        <w:t>Youmans, 2016)</w:t>
      </w:r>
      <w:r w:rsidRPr="00AD59CA">
        <w:rPr>
          <w:rFonts w:ascii="Times New Roman" w:hAnsi="Times New Roman" w:cs="Times New Roman"/>
          <w:sz w:val="24"/>
          <w:szCs w:val="24"/>
        </w:rPr>
        <w:t>. Essentially, different countries do not follow a universal early childcare program. Rather, the adopted frameworks are specifically designed to fit the people's needs; when this is not the case, the framework is often revised. For example, the Childcare system in Britain is specifically tailored to fit the British people's needs, culture, and priorities.</w:t>
      </w:r>
    </w:p>
    <w:p w14:paraId="3C63E65C" w14:textId="77777777" w:rsidR="00AD59CA" w:rsidRPr="008805E8" w:rsidRDefault="00AD59CA" w:rsidP="008805E8">
      <w:pPr>
        <w:spacing w:line="480" w:lineRule="auto"/>
        <w:contextualSpacing/>
        <w:rPr>
          <w:rFonts w:ascii="Times New Roman" w:hAnsi="Times New Roman" w:cs="Times New Roman"/>
          <w:b/>
          <w:sz w:val="24"/>
          <w:szCs w:val="24"/>
        </w:rPr>
      </w:pPr>
      <w:r w:rsidRPr="008805E8">
        <w:rPr>
          <w:rFonts w:ascii="Times New Roman" w:hAnsi="Times New Roman" w:cs="Times New Roman"/>
          <w:b/>
          <w:sz w:val="24"/>
          <w:szCs w:val="24"/>
        </w:rPr>
        <w:t>Question 4</w:t>
      </w:r>
    </w:p>
    <w:p w14:paraId="5F893229" w14:textId="484C4F69" w:rsidR="00AD59CA" w:rsidRPr="00AD59CA" w:rsidRDefault="00AD59CA" w:rsidP="00AD59CA">
      <w:pPr>
        <w:spacing w:line="480" w:lineRule="auto"/>
        <w:ind w:firstLine="720"/>
        <w:contextualSpacing/>
        <w:rPr>
          <w:rFonts w:ascii="Times New Roman" w:hAnsi="Times New Roman" w:cs="Times New Roman"/>
          <w:sz w:val="24"/>
          <w:szCs w:val="24"/>
        </w:rPr>
      </w:pPr>
      <w:r w:rsidRPr="00AD59CA">
        <w:rPr>
          <w:rFonts w:ascii="Times New Roman" w:hAnsi="Times New Roman" w:cs="Times New Roman"/>
          <w:sz w:val="24"/>
          <w:szCs w:val="24"/>
        </w:rPr>
        <w:lastRenderedPageBreak/>
        <w:t>Different countries around the world are not adopting early learning frameworks that consider the need of the indigenous communities. Perhaps, one of the needs of such communities would be the continuation of their culture. This would create a learning dilemma for the government, whether to create a general framework or one based on cultural identities. Also, there is increased globalization, and many countries want their next generations to be as productive as possible. Thus, sticking to the community needs might interfere with this goal</w:t>
      </w:r>
      <w:r w:rsidR="00E35AC3">
        <w:rPr>
          <w:rFonts w:ascii="Times New Roman" w:hAnsi="Times New Roman" w:cs="Times New Roman"/>
          <w:sz w:val="24"/>
          <w:szCs w:val="24"/>
        </w:rPr>
        <w:t xml:space="preserve"> (</w:t>
      </w:r>
      <w:r w:rsidR="00E35AC3" w:rsidRPr="00AD59CA">
        <w:rPr>
          <w:rFonts w:ascii="Times New Roman" w:hAnsi="Times New Roman" w:cs="Times New Roman"/>
          <w:sz w:val="24"/>
          <w:szCs w:val="24"/>
        </w:rPr>
        <w:t>Lohmann, Hovey &amp; Gauvreau, 2018)</w:t>
      </w:r>
      <w:r w:rsidRPr="00AD59CA">
        <w:rPr>
          <w:rFonts w:ascii="Times New Roman" w:hAnsi="Times New Roman" w:cs="Times New Roman"/>
          <w:sz w:val="24"/>
          <w:szCs w:val="24"/>
        </w:rPr>
        <w:t>. For instance, if the country aims to increase literacy levels, it will adopt a framework that effectively introduces the children into formal education. The world has also evolved through technology, and this change has caught up with the young generation. Thus, the need to adopt a framework that shapes the children from an early age to embrace technology and innovate new ideas.</w:t>
      </w:r>
    </w:p>
    <w:p w14:paraId="2D562776" w14:textId="77777777" w:rsidR="00AD59CA" w:rsidRPr="008805E8" w:rsidRDefault="00AD59CA" w:rsidP="008805E8">
      <w:pPr>
        <w:spacing w:line="480" w:lineRule="auto"/>
        <w:contextualSpacing/>
        <w:rPr>
          <w:rFonts w:ascii="Times New Roman" w:hAnsi="Times New Roman" w:cs="Times New Roman"/>
          <w:b/>
          <w:sz w:val="24"/>
          <w:szCs w:val="24"/>
        </w:rPr>
      </w:pPr>
      <w:r w:rsidRPr="008805E8">
        <w:rPr>
          <w:rFonts w:ascii="Times New Roman" w:hAnsi="Times New Roman" w:cs="Times New Roman"/>
          <w:b/>
          <w:sz w:val="24"/>
          <w:szCs w:val="24"/>
        </w:rPr>
        <w:t>Question 5</w:t>
      </w:r>
    </w:p>
    <w:p w14:paraId="009FAF96" w14:textId="190F108D" w:rsidR="00AD59CA" w:rsidRDefault="00AD59CA" w:rsidP="00AD59CA">
      <w:pPr>
        <w:spacing w:line="480" w:lineRule="auto"/>
        <w:ind w:firstLine="720"/>
        <w:contextualSpacing/>
        <w:rPr>
          <w:rFonts w:ascii="Times New Roman" w:hAnsi="Times New Roman" w:cs="Times New Roman"/>
          <w:sz w:val="24"/>
          <w:szCs w:val="24"/>
        </w:rPr>
      </w:pPr>
      <w:r w:rsidRPr="00AD59CA">
        <w:rPr>
          <w:rFonts w:ascii="Times New Roman" w:hAnsi="Times New Roman" w:cs="Times New Roman"/>
          <w:sz w:val="24"/>
          <w:szCs w:val="24"/>
        </w:rPr>
        <w:t>The United Nations, through the United Nations Children's Fund (UNICEF), advocated for early childhood development programs in different countries. These programs are meant to benefit children's current and future generations through a healthy, nutritious, caregiving, secure, and safe learning environment</w:t>
      </w:r>
      <w:r w:rsidR="00E35AC3">
        <w:rPr>
          <w:rFonts w:ascii="Times New Roman" w:hAnsi="Times New Roman" w:cs="Times New Roman"/>
          <w:sz w:val="24"/>
          <w:szCs w:val="24"/>
        </w:rPr>
        <w:t xml:space="preserve"> (</w:t>
      </w:r>
      <w:r w:rsidR="00E35AC3" w:rsidRPr="00AD59CA">
        <w:rPr>
          <w:rFonts w:ascii="Times New Roman" w:hAnsi="Times New Roman" w:cs="Times New Roman"/>
          <w:sz w:val="24"/>
          <w:szCs w:val="24"/>
        </w:rPr>
        <w:t>Lohmann, Hovey &amp; Gauvreau, 2018)</w:t>
      </w:r>
      <w:r w:rsidRPr="00AD59CA">
        <w:rPr>
          <w:rFonts w:ascii="Times New Roman" w:hAnsi="Times New Roman" w:cs="Times New Roman"/>
          <w:sz w:val="24"/>
          <w:szCs w:val="24"/>
        </w:rPr>
        <w:t>. The indigenous populations have the right to access early learning opportunities for their children because all children are regarded as equal. They are expected to have access to childhood development programs. Through the United Nations Educational, Scientific, and Cultural Organization, the UN has advocated for developing early learning programs that protect the different cultural heritages in different countries. Through such programs, the children are introduced to a learning system that is based on community needs.</w:t>
      </w:r>
    </w:p>
    <w:p w14:paraId="14ED0A22" w14:textId="77777777" w:rsidR="00AD59CA" w:rsidRDefault="00AD59CA">
      <w:pPr>
        <w:rPr>
          <w:rFonts w:ascii="Times New Roman" w:hAnsi="Times New Roman" w:cs="Times New Roman"/>
          <w:sz w:val="24"/>
          <w:szCs w:val="24"/>
        </w:rPr>
      </w:pPr>
      <w:r>
        <w:rPr>
          <w:rFonts w:ascii="Times New Roman" w:hAnsi="Times New Roman" w:cs="Times New Roman"/>
          <w:sz w:val="24"/>
          <w:szCs w:val="24"/>
        </w:rPr>
        <w:br w:type="page"/>
      </w:r>
    </w:p>
    <w:p w14:paraId="1B0816A2" w14:textId="057859E0" w:rsidR="007F5B91" w:rsidRDefault="00AD59CA" w:rsidP="008805E8">
      <w:pPr>
        <w:spacing w:after="0" w:line="480" w:lineRule="auto"/>
        <w:ind w:left="720" w:hanging="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14:paraId="2216AFF9" w14:textId="56F4DDC2" w:rsidR="00AD59CA" w:rsidRDefault="00AD59CA" w:rsidP="008805E8">
      <w:pPr>
        <w:spacing w:after="0" w:line="480" w:lineRule="auto"/>
        <w:ind w:left="720" w:hanging="720"/>
        <w:contextualSpacing/>
        <w:rPr>
          <w:rFonts w:ascii="Times New Roman" w:hAnsi="Times New Roman" w:cs="Times New Roman"/>
          <w:sz w:val="24"/>
          <w:szCs w:val="24"/>
        </w:rPr>
      </w:pPr>
      <w:proofErr w:type="spellStart"/>
      <w:r w:rsidRPr="00AD59CA">
        <w:rPr>
          <w:rFonts w:ascii="Times New Roman" w:hAnsi="Times New Roman" w:cs="Times New Roman"/>
          <w:sz w:val="24"/>
          <w:szCs w:val="24"/>
        </w:rPr>
        <w:t>Abawi</w:t>
      </w:r>
      <w:proofErr w:type="spellEnd"/>
      <w:r w:rsidRPr="00AD59CA">
        <w:rPr>
          <w:rFonts w:ascii="Times New Roman" w:hAnsi="Times New Roman" w:cs="Times New Roman"/>
          <w:sz w:val="24"/>
          <w:szCs w:val="24"/>
        </w:rPr>
        <w:t>, Z. E. (2019). Politicizing Early Childhood Education and Care in Ontario: Race, Identity and Belonging. </w:t>
      </w:r>
      <w:r w:rsidRPr="00AD59CA">
        <w:rPr>
          <w:rFonts w:ascii="Times New Roman" w:hAnsi="Times New Roman" w:cs="Times New Roman"/>
          <w:i/>
          <w:iCs/>
          <w:sz w:val="24"/>
          <w:szCs w:val="24"/>
        </w:rPr>
        <w:t>Journal of Curriculum, Teaching, Learning and Leadership in Education</w:t>
      </w:r>
      <w:r w:rsidRPr="00AD59CA">
        <w:rPr>
          <w:rFonts w:ascii="Times New Roman" w:hAnsi="Times New Roman" w:cs="Times New Roman"/>
          <w:sz w:val="24"/>
          <w:szCs w:val="24"/>
        </w:rPr>
        <w:t>, </w:t>
      </w:r>
      <w:r w:rsidRPr="00AD59CA">
        <w:rPr>
          <w:rFonts w:ascii="Times New Roman" w:hAnsi="Times New Roman" w:cs="Times New Roman"/>
          <w:i/>
          <w:iCs/>
          <w:sz w:val="24"/>
          <w:szCs w:val="24"/>
        </w:rPr>
        <w:t>4</w:t>
      </w:r>
      <w:r w:rsidRPr="00AD59CA">
        <w:rPr>
          <w:rFonts w:ascii="Times New Roman" w:hAnsi="Times New Roman" w:cs="Times New Roman"/>
          <w:sz w:val="24"/>
          <w:szCs w:val="24"/>
        </w:rPr>
        <w:t>(2), 4.</w:t>
      </w:r>
    </w:p>
    <w:p w14:paraId="481444C0" w14:textId="77777777" w:rsidR="008805E8" w:rsidRPr="00AD59CA" w:rsidRDefault="008805E8" w:rsidP="008805E8">
      <w:pPr>
        <w:spacing w:after="0" w:line="480" w:lineRule="auto"/>
        <w:ind w:left="720" w:hanging="720"/>
        <w:contextualSpacing/>
        <w:rPr>
          <w:rFonts w:ascii="Times New Roman" w:hAnsi="Times New Roman" w:cs="Times New Roman"/>
          <w:sz w:val="24"/>
          <w:szCs w:val="24"/>
        </w:rPr>
      </w:pPr>
      <w:proofErr w:type="spellStart"/>
      <w:r w:rsidRPr="00AD59CA">
        <w:rPr>
          <w:rFonts w:ascii="Times New Roman" w:hAnsi="Times New Roman" w:cs="Times New Roman"/>
          <w:sz w:val="24"/>
          <w:szCs w:val="24"/>
        </w:rPr>
        <w:t>Ebbeck</w:t>
      </w:r>
      <w:proofErr w:type="spellEnd"/>
      <w:r w:rsidRPr="00AD59CA">
        <w:rPr>
          <w:rFonts w:ascii="Times New Roman" w:hAnsi="Times New Roman" w:cs="Times New Roman"/>
          <w:sz w:val="24"/>
          <w:szCs w:val="24"/>
        </w:rPr>
        <w:t xml:space="preserve">, M., &amp; </w:t>
      </w:r>
      <w:proofErr w:type="spellStart"/>
      <w:r w:rsidRPr="00AD59CA">
        <w:rPr>
          <w:rFonts w:ascii="Times New Roman" w:hAnsi="Times New Roman" w:cs="Times New Roman"/>
          <w:sz w:val="24"/>
          <w:szCs w:val="24"/>
        </w:rPr>
        <w:t>Waniganayake</w:t>
      </w:r>
      <w:proofErr w:type="spellEnd"/>
      <w:r w:rsidRPr="00AD59CA">
        <w:rPr>
          <w:rFonts w:ascii="Times New Roman" w:hAnsi="Times New Roman" w:cs="Times New Roman"/>
          <w:sz w:val="24"/>
          <w:szCs w:val="24"/>
        </w:rPr>
        <w:t>, M. (2017). </w:t>
      </w:r>
      <w:r w:rsidRPr="00AD59CA">
        <w:rPr>
          <w:rFonts w:ascii="Times New Roman" w:hAnsi="Times New Roman" w:cs="Times New Roman"/>
          <w:i/>
          <w:iCs/>
          <w:sz w:val="24"/>
          <w:szCs w:val="24"/>
        </w:rPr>
        <w:t>Play in early childhood education: Learning in diverse contexts</w:t>
      </w:r>
      <w:r w:rsidRPr="00AD59CA">
        <w:rPr>
          <w:rFonts w:ascii="Times New Roman" w:hAnsi="Times New Roman" w:cs="Times New Roman"/>
          <w:sz w:val="24"/>
          <w:szCs w:val="24"/>
        </w:rPr>
        <w:t>. Oxford University Press. 198 Madison Avenue, New York, NY 10016.</w:t>
      </w:r>
    </w:p>
    <w:p w14:paraId="2546D413" w14:textId="77777777" w:rsidR="008805E8" w:rsidRDefault="008805E8" w:rsidP="008805E8">
      <w:pPr>
        <w:spacing w:after="0" w:line="480" w:lineRule="auto"/>
        <w:ind w:left="720" w:hanging="720"/>
        <w:contextualSpacing/>
        <w:rPr>
          <w:rFonts w:ascii="Times New Roman" w:hAnsi="Times New Roman" w:cs="Times New Roman"/>
          <w:sz w:val="24"/>
          <w:szCs w:val="24"/>
        </w:rPr>
      </w:pPr>
      <w:r w:rsidRPr="00AD59CA">
        <w:rPr>
          <w:rFonts w:ascii="Times New Roman" w:hAnsi="Times New Roman" w:cs="Times New Roman"/>
          <w:sz w:val="24"/>
          <w:szCs w:val="24"/>
        </w:rPr>
        <w:t>Greenberg, J. (2016). Teaching children to think: Meeting the demands of the 21st century.</w:t>
      </w:r>
    </w:p>
    <w:p w14:paraId="17039602" w14:textId="2F616803" w:rsidR="00AD59CA" w:rsidRDefault="00AD59CA" w:rsidP="008805E8">
      <w:pPr>
        <w:spacing w:after="0" w:line="480" w:lineRule="auto"/>
        <w:ind w:left="720" w:hanging="720"/>
        <w:contextualSpacing/>
        <w:rPr>
          <w:rFonts w:ascii="Times New Roman" w:hAnsi="Times New Roman" w:cs="Times New Roman"/>
          <w:sz w:val="24"/>
          <w:szCs w:val="24"/>
        </w:rPr>
      </w:pPr>
      <w:proofErr w:type="spellStart"/>
      <w:r w:rsidRPr="00AD59CA">
        <w:rPr>
          <w:rFonts w:ascii="Times New Roman" w:hAnsi="Times New Roman" w:cs="Times New Roman"/>
          <w:sz w:val="24"/>
          <w:szCs w:val="24"/>
        </w:rPr>
        <w:t>Lohmann</w:t>
      </w:r>
      <w:proofErr w:type="spellEnd"/>
      <w:r w:rsidRPr="00AD59CA">
        <w:rPr>
          <w:rFonts w:ascii="Times New Roman" w:hAnsi="Times New Roman" w:cs="Times New Roman"/>
          <w:sz w:val="24"/>
          <w:szCs w:val="24"/>
        </w:rPr>
        <w:t>, M. J., Hovey, K. A., &amp; Gauvreau, A. N. (2018). Using a Universal Design for Learning Framework to Enhance Engagement in the Early Childhood Classroom. </w:t>
      </w:r>
      <w:r w:rsidRPr="00AD59CA">
        <w:rPr>
          <w:rFonts w:ascii="Times New Roman" w:hAnsi="Times New Roman" w:cs="Times New Roman"/>
          <w:i/>
          <w:iCs/>
          <w:sz w:val="24"/>
          <w:szCs w:val="24"/>
        </w:rPr>
        <w:t>Journal of Special Education Apprenticeship</w:t>
      </w:r>
      <w:r w:rsidRPr="00AD59CA">
        <w:rPr>
          <w:rFonts w:ascii="Times New Roman" w:hAnsi="Times New Roman" w:cs="Times New Roman"/>
          <w:sz w:val="24"/>
          <w:szCs w:val="24"/>
        </w:rPr>
        <w:t>, </w:t>
      </w:r>
      <w:r w:rsidRPr="00AD59CA">
        <w:rPr>
          <w:rFonts w:ascii="Times New Roman" w:hAnsi="Times New Roman" w:cs="Times New Roman"/>
          <w:i/>
          <w:iCs/>
          <w:sz w:val="24"/>
          <w:szCs w:val="24"/>
        </w:rPr>
        <w:t>7</w:t>
      </w:r>
      <w:r w:rsidRPr="00AD59CA">
        <w:rPr>
          <w:rFonts w:ascii="Times New Roman" w:hAnsi="Times New Roman" w:cs="Times New Roman"/>
          <w:sz w:val="24"/>
          <w:szCs w:val="24"/>
        </w:rPr>
        <w:t>(2), n2.</w:t>
      </w:r>
    </w:p>
    <w:p w14:paraId="71715C23" w14:textId="77777777" w:rsidR="008805E8" w:rsidRDefault="008805E8" w:rsidP="008805E8">
      <w:pPr>
        <w:spacing w:after="0" w:line="480" w:lineRule="auto"/>
        <w:ind w:left="720" w:hanging="720"/>
        <w:contextualSpacing/>
        <w:rPr>
          <w:rFonts w:ascii="Times New Roman" w:hAnsi="Times New Roman" w:cs="Times New Roman"/>
          <w:sz w:val="24"/>
          <w:szCs w:val="24"/>
        </w:rPr>
      </w:pPr>
      <w:proofErr w:type="spellStart"/>
      <w:r w:rsidRPr="00AD59CA">
        <w:rPr>
          <w:rFonts w:ascii="Times New Roman" w:hAnsi="Times New Roman" w:cs="Times New Roman"/>
          <w:sz w:val="24"/>
          <w:szCs w:val="24"/>
        </w:rPr>
        <w:t>Youmans</w:t>
      </w:r>
      <w:proofErr w:type="spellEnd"/>
      <w:r w:rsidRPr="00AD59CA">
        <w:rPr>
          <w:rFonts w:ascii="Times New Roman" w:hAnsi="Times New Roman" w:cs="Times New Roman"/>
          <w:sz w:val="24"/>
          <w:szCs w:val="24"/>
        </w:rPr>
        <w:t>, A. S. (2016). </w:t>
      </w:r>
      <w:r w:rsidRPr="00AD59CA">
        <w:rPr>
          <w:rFonts w:ascii="Times New Roman" w:hAnsi="Times New Roman" w:cs="Times New Roman"/>
          <w:i/>
          <w:iCs/>
          <w:sz w:val="24"/>
          <w:szCs w:val="24"/>
        </w:rPr>
        <w:t>An investigation of the features and effectiveness of the full-day early learning Kindergarten program in Ontario</w:t>
      </w:r>
      <w:r w:rsidRPr="00AD59CA">
        <w:rPr>
          <w:rFonts w:ascii="Times New Roman" w:hAnsi="Times New Roman" w:cs="Times New Roman"/>
          <w:sz w:val="24"/>
          <w:szCs w:val="24"/>
        </w:rPr>
        <w:t> (Doctoral dissertation).</w:t>
      </w:r>
    </w:p>
    <w:p w14:paraId="46E01740" w14:textId="77777777" w:rsidR="008805E8" w:rsidRDefault="008805E8" w:rsidP="008805E8">
      <w:pPr>
        <w:spacing w:after="0" w:line="480" w:lineRule="auto"/>
        <w:ind w:left="720" w:hanging="720"/>
        <w:contextualSpacing/>
        <w:rPr>
          <w:rFonts w:ascii="Times New Roman" w:hAnsi="Times New Roman" w:cs="Times New Roman"/>
          <w:sz w:val="24"/>
          <w:szCs w:val="24"/>
        </w:rPr>
      </w:pPr>
      <w:bookmarkStart w:id="0" w:name="_GoBack"/>
      <w:bookmarkEnd w:id="0"/>
    </w:p>
    <w:sectPr w:rsidR="008805E8" w:rsidSect="001862B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BE11A7" w14:textId="77777777" w:rsidR="00CD58CE" w:rsidRDefault="00CD58CE" w:rsidP="00E35AC3">
      <w:pPr>
        <w:spacing w:after="0" w:line="240" w:lineRule="auto"/>
      </w:pPr>
      <w:r>
        <w:separator/>
      </w:r>
    </w:p>
  </w:endnote>
  <w:endnote w:type="continuationSeparator" w:id="0">
    <w:p w14:paraId="207CF16A" w14:textId="77777777" w:rsidR="00CD58CE" w:rsidRDefault="00CD58CE" w:rsidP="00E35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F55A95" w14:textId="77777777" w:rsidR="00CD58CE" w:rsidRDefault="00CD58CE" w:rsidP="00E35AC3">
      <w:pPr>
        <w:spacing w:after="0" w:line="240" w:lineRule="auto"/>
      </w:pPr>
      <w:r>
        <w:separator/>
      </w:r>
    </w:p>
  </w:footnote>
  <w:footnote w:type="continuationSeparator" w:id="0">
    <w:p w14:paraId="5489C39F" w14:textId="77777777" w:rsidR="00CD58CE" w:rsidRDefault="00CD58CE" w:rsidP="00E35A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85E2D" w14:textId="2B374803" w:rsidR="00E35AC3" w:rsidRPr="001862BC" w:rsidRDefault="00E35AC3">
    <w:pPr>
      <w:pStyle w:val="Header"/>
      <w:rPr>
        <w:rFonts w:ascii="Times New Roman" w:hAnsi="Times New Roman" w:cs="Times New Roman"/>
        <w:sz w:val="24"/>
        <w:szCs w:val="24"/>
      </w:rPr>
    </w:pPr>
    <w:r w:rsidRPr="001862BC">
      <w:rPr>
        <w:rFonts w:ascii="Times New Roman" w:hAnsi="Times New Roman" w:cs="Times New Roman"/>
        <w:sz w:val="24"/>
        <w:szCs w:val="24"/>
      </w:rPr>
      <w:t>LEARNING SYSTEMS</w:t>
    </w:r>
    <w:r w:rsidRPr="001862BC">
      <w:rPr>
        <w:rFonts w:ascii="Times New Roman" w:hAnsi="Times New Roman" w:cs="Times New Roman"/>
        <w:sz w:val="24"/>
        <w:szCs w:val="24"/>
      </w:rPr>
      <w:tab/>
    </w:r>
    <w:r w:rsidRPr="001862BC">
      <w:rPr>
        <w:rFonts w:ascii="Times New Roman" w:hAnsi="Times New Roman" w:cs="Times New Roman"/>
        <w:sz w:val="24"/>
        <w:szCs w:val="24"/>
      </w:rPr>
      <w:tab/>
    </w:r>
    <w:r w:rsidRPr="001862BC">
      <w:rPr>
        <w:rFonts w:ascii="Times New Roman" w:hAnsi="Times New Roman" w:cs="Times New Roman"/>
        <w:sz w:val="24"/>
        <w:szCs w:val="24"/>
      </w:rPr>
      <w:fldChar w:fldCharType="begin"/>
    </w:r>
    <w:r w:rsidRPr="001862BC">
      <w:rPr>
        <w:rFonts w:ascii="Times New Roman" w:hAnsi="Times New Roman" w:cs="Times New Roman"/>
        <w:sz w:val="24"/>
        <w:szCs w:val="24"/>
      </w:rPr>
      <w:instrText xml:space="preserve"> PAGE   \* MERGEFORMAT </w:instrText>
    </w:r>
    <w:r w:rsidRPr="001862BC">
      <w:rPr>
        <w:rFonts w:ascii="Times New Roman" w:hAnsi="Times New Roman" w:cs="Times New Roman"/>
        <w:sz w:val="24"/>
        <w:szCs w:val="24"/>
      </w:rPr>
      <w:fldChar w:fldCharType="separate"/>
    </w:r>
    <w:r w:rsidR="008805E8">
      <w:rPr>
        <w:rFonts w:ascii="Times New Roman" w:hAnsi="Times New Roman" w:cs="Times New Roman"/>
        <w:noProof/>
        <w:sz w:val="24"/>
        <w:szCs w:val="24"/>
      </w:rPr>
      <w:t>6</w:t>
    </w:r>
    <w:r w:rsidRPr="001862B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76E6D" w14:textId="49E74D05" w:rsidR="001862BC" w:rsidRPr="001862BC" w:rsidRDefault="001862BC" w:rsidP="001862BC">
    <w:pPr>
      <w:pStyle w:val="Header"/>
      <w:rPr>
        <w:rFonts w:ascii="Times New Roman" w:hAnsi="Times New Roman" w:cs="Times New Roman"/>
        <w:sz w:val="24"/>
        <w:szCs w:val="24"/>
      </w:rPr>
    </w:pPr>
    <w:r w:rsidRPr="001862BC">
      <w:rPr>
        <w:rFonts w:ascii="Times New Roman" w:hAnsi="Times New Roman" w:cs="Times New Roman"/>
        <w:sz w:val="24"/>
        <w:szCs w:val="24"/>
      </w:rPr>
      <w:t>LEARNING SYSTEMS</w:t>
    </w:r>
    <w:r w:rsidRPr="001862BC">
      <w:rPr>
        <w:rFonts w:ascii="Times New Roman" w:hAnsi="Times New Roman" w:cs="Times New Roman"/>
        <w:sz w:val="24"/>
        <w:szCs w:val="24"/>
      </w:rPr>
      <w:tab/>
    </w:r>
    <w:r w:rsidRPr="001862BC">
      <w:rPr>
        <w:rFonts w:ascii="Times New Roman" w:hAnsi="Times New Roman" w:cs="Times New Roman"/>
        <w:sz w:val="24"/>
        <w:szCs w:val="24"/>
      </w:rPr>
      <w:tab/>
    </w:r>
    <w:r w:rsidRPr="001862BC">
      <w:rPr>
        <w:rFonts w:ascii="Times New Roman" w:hAnsi="Times New Roman" w:cs="Times New Roman"/>
        <w:sz w:val="24"/>
        <w:szCs w:val="24"/>
      </w:rPr>
      <w:fldChar w:fldCharType="begin"/>
    </w:r>
    <w:r w:rsidRPr="001862BC">
      <w:rPr>
        <w:rFonts w:ascii="Times New Roman" w:hAnsi="Times New Roman" w:cs="Times New Roman"/>
        <w:sz w:val="24"/>
        <w:szCs w:val="24"/>
      </w:rPr>
      <w:instrText xml:space="preserve"> PAGE   \* MERGEFORMAT </w:instrText>
    </w:r>
    <w:r w:rsidRPr="001862BC">
      <w:rPr>
        <w:rFonts w:ascii="Times New Roman" w:hAnsi="Times New Roman" w:cs="Times New Roman"/>
        <w:sz w:val="24"/>
        <w:szCs w:val="24"/>
      </w:rPr>
      <w:fldChar w:fldCharType="separate"/>
    </w:r>
    <w:r w:rsidR="008805E8">
      <w:rPr>
        <w:rFonts w:ascii="Times New Roman" w:hAnsi="Times New Roman" w:cs="Times New Roman"/>
        <w:noProof/>
        <w:sz w:val="24"/>
        <w:szCs w:val="24"/>
      </w:rPr>
      <w:t>1</w:t>
    </w:r>
    <w:r w:rsidRPr="001862BC">
      <w:rPr>
        <w:rFonts w:ascii="Times New Roman" w:hAnsi="Times New Roman" w:cs="Times New Roman"/>
        <w:noProof/>
        <w:sz w:val="24"/>
        <w:szCs w:val="24"/>
      </w:rPr>
      <w:fldChar w:fldCharType="end"/>
    </w:r>
  </w:p>
  <w:p w14:paraId="6BDF5C14" w14:textId="77777777" w:rsidR="00E35AC3" w:rsidRDefault="00E35A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B1C"/>
    <w:rsid w:val="00084B1C"/>
    <w:rsid w:val="000E60A5"/>
    <w:rsid w:val="000F3649"/>
    <w:rsid w:val="0010451B"/>
    <w:rsid w:val="00154C89"/>
    <w:rsid w:val="001862BC"/>
    <w:rsid w:val="002A1A45"/>
    <w:rsid w:val="0062206A"/>
    <w:rsid w:val="00772AA2"/>
    <w:rsid w:val="007F5B91"/>
    <w:rsid w:val="008066B8"/>
    <w:rsid w:val="008805E8"/>
    <w:rsid w:val="00907815"/>
    <w:rsid w:val="00A143CF"/>
    <w:rsid w:val="00A630D5"/>
    <w:rsid w:val="00AD59CA"/>
    <w:rsid w:val="00B40936"/>
    <w:rsid w:val="00B44091"/>
    <w:rsid w:val="00B44FFC"/>
    <w:rsid w:val="00CD58CE"/>
    <w:rsid w:val="00DE060E"/>
    <w:rsid w:val="00E35AC3"/>
    <w:rsid w:val="00ED0BAF"/>
    <w:rsid w:val="00FE5D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C6F60"/>
  <w15:chartTrackingRefBased/>
  <w15:docId w15:val="{F28049EE-86CE-48FF-B33F-227FAC7F2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5A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5AC3"/>
  </w:style>
  <w:style w:type="paragraph" w:styleId="Footer">
    <w:name w:val="footer"/>
    <w:basedOn w:val="Normal"/>
    <w:link w:val="FooterChar"/>
    <w:uiPriority w:val="99"/>
    <w:unhideWhenUsed/>
    <w:rsid w:val="00E35A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5A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1293</Words>
  <Characters>7374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2020-09-27T02:20:00Z</dcterms:created>
  <dcterms:modified xsi:type="dcterms:W3CDTF">2020-09-27T02:20:00Z</dcterms:modified>
</cp:coreProperties>
</file>